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Меры поддержки,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center"/>
        <w:spacing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предоставляемые гражданам, в том числе женщинам фертильного возраста,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center"/>
        <w:spacing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Ханты-Мансийском автономном округе – Югре </w:t>
      </w:r>
      <w:r/>
    </w:p>
    <w:p>
      <w:pPr>
        <w:jc w:val="center"/>
        <w:spacing w:after="0" w:afterAutospacing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tbl>
      <w:tblPr>
        <w:tblStyle w:val="668"/>
        <w:tblW w:w="0" w:type="auto"/>
        <w:tblInd w:w="-466" w:type="dxa"/>
        <w:tblLayout w:type="fixed"/>
        <w:tblLook w:val="04A0" w:firstRow="1" w:lastRow="0" w:firstColumn="1" w:lastColumn="0" w:noHBand="0" w:noVBand="1"/>
      </w:tblPr>
      <w:tblGrid>
        <w:gridCol w:w="1977"/>
        <w:gridCol w:w="2467"/>
        <w:gridCol w:w="2885"/>
        <w:gridCol w:w="4927"/>
        <w:gridCol w:w="3309"/>
      </w:tblGrid>
      <w:tr>
        <w:trPr/>
        <w:tc>
          <w:tcPr>
            <w:tcW w:w="1977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Категория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2467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Мера поддержки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2885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Размер, руб.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Условия и порядок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3309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Как получить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19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молодой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финансовая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открытие собственного дела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8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гражданин, признанный в установленном порядке безработным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</w:r>
            <w:r/>
          </w:p>
          <w:p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>
              <w:rPr>
                <w:sz w:val="24"/>
                <w:szCs w:val="24"/>
              </w:rPr>
            </w:r>
            <w:r/>
          </w:p>
          <w:p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контракта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лет, включая год обращения;</w:t>
            </w:r>
            <w:r>
              <w:rPr>
                <w:sz w:val="24"/>
                <w:szCs w:val="24"/>
              </w:rPr>
            </w:r>
            <w:r/>
          </w:p>
          <w:p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в качестве ИП,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предшествующих дате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самозанятого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дату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  <w:p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оставления.</w:t>
            </w:r>
            <w:r>
              <w:rPr>
                <w:sz w:val="24"/>
                <w:szCs w:val="24"/>
              </w:rPr>
            </w:r>
            <w:r/>
          </w:p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подает заявление в личном кабинете на портале «Работа России». Заявление может быть заполнено в электронном виде, в том числе в центрах занятости населения, где  сотрудники могут оказать консультационную помощь гражданину при заполнении заявления.</w:t>
            </w:r>
            <w:r>
              <w:rPr>
                <w:sz w:val="24"/>
                <w:szCs w:val="24"/>
              </w:rPr>
            </w:r>
            <w:r/>
          </w:p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принятия заявления в работу сотрудники центра занятости проведут беседу с гражданином (в дистанционном или очном формате), а также назначат тестирование.</w:t>
            </w:r>
            <w:r>
              <w:rPr>
                <w:sz w:val="24"/>
                <w:szCs w:val="24"/>
              </w:rPr>
            </w:r>
            <w:r/>
          </w:p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анализа результатов тестов и проведенной беседы будут сформированы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 целесообразности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нецелесообразности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деятельности. Они будут доступны для гражданина в личном кабинете.</w:t>
            </w:r>
            <w:r>
              <w:rPr>
                <w:sz w:val="24"/>
                <w:szCs w:val="24"/>
              </w:rPr>
            </w:r>
            <w:r/>
          </w:p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гражданин примет решение начать 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предпринимательской деятельности, то следующий этап — разработка бизнес-плана. Сотрудники центра занятости предоставят необходимую справочную информацию для его подготовки, а также выскажут замечания и предложения к проекту, которые необходимо учесть.</w:t>
            </w:r>
            <w:r>
              <w:rPr>
                <w:sz w:val="24"/>
                <w:szCs w:val="24"/>
              </w:rPr>
            </w:r>
            <w:r/>
          </w:p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отовленный бизнес-план будет рассматриваться комиссией центра занятости. При наличии замечаний бизнес-план должен быть доработан. Комиссия также может вынести отрицательное заключение по проекту бизнес-плана. В этом случае предоставление услуги прекращаетс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</w:t>
            </w:r>
            <w:r>
              <w:rPr>
                <w:sz w:val="24"/>
                <w:szCs w:val="24"/>
              </w:rPr>
            </w:r>
            <w:r/>
          </w:p>
          <w:p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309" w:type="dxa"/>
            <w:textDirection w:val="lrTb"/>
            <w:noWrap w:val="false"/>
          </w:tcPr>
          <w:p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заявление в личном кабинете  на портале «Работа в России», либо обратиться в органы службы занятости по месту жительств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9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Член молодой семьи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46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и дополнительное профессиональное образование отдельных категорий граждан в рамках федерального проекта «Содействие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занятости» национального проекта «Демография»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8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одной из категорий в рамках федерального проекта «Содействие занятости» национального проекта «Демография»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</w:r>
            <w:r/>
          </w:p>
          <w:p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lang w:eastAsia="ru-RU"/>
              </w:rPr>
              <w:t xml:space="preserve"> осуществляющие уход за ребенком и находящиеся в отпуске по уходу за ребенком до достижения им возраста 3 лет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;</w:t>
            </w:r>
            <w:r>
              <w:rPr>
                <w:sz w:val="24"/>
                <w:szCs w:val="24"/>
              </w:rPr>
            </w:r>
            <w:r/>
          </w:p>
          <w:p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женщины, не состоящие в трудовых отношениях и имеющие детей дошкольного возраста в возрасте от 0 до 7 лет включительно;</w:t>
            </w:r>
            <w:r>
              <w:rPr>
                <w:sz w:val="24"/>
                <w:szCs w:val="24"/>
              </w:rPr>
            </w:r>
            <w:r/>
          </w:p>
          <w:p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инвалиды;</w:t>
            </w:r>
            <w:r>
              <w:rPr>
                <w:sz w:val="24"/>
                <w:szCs w:val="24"/>
              </w:rPr>
            </w:r>
            <w:r/>
          </w:p>
          <w:p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обратившиеся в органы службы занятости в целях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поиска работы (по приоритетным направлениям подготовки, специальностям, профессиям, утверждаемым Правительством Российской Федерации); </w:t>
            </w:r>
            <w:r>
              <w:rPr>
                <w:sz w:val="24"/>
                <w:szCs w:val="24"/>
              </w:rPr>
            </w:r>
            <w:r/>
          </w:p>
          <w:p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безработные, зарегистрированные в органах службы занятости;</w:t>
            </w:r>
            <w:r>
              <w:rPr>
                <w:sz w:val="24"/>
                <w:szCs w:val="24"/>
              </w:rPr>
            </w:r>
            <w:r/>
          </w:p>
          <w:p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находящиеся под риском увольнения (включая введение режима неполного рабочего времени, простой, временную остановку работ, предоставление отпусков без сохранения заработной платы, проведение мероприятий по высвобождению работников);</w:t>
            </w:r>
            <w:r>
              <w:rPr>
                <w:sz w:val="24"/>
                <w:szCs w:val="24"/>
              </w:rPr>
            </w:r>
            <w:r/>
          </w:p>
          <w:p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 Украины и лиц без гражданства, постоянно проживающие на территории Украины, которые получили удостоверение беженца или свидетельство о предоставлении временного убежища на территории Российской Федерации; </w:t>
            </w:r>
            <w:r>
              <w:rPr>
                <w:sz w:val="24"/>
                <w:szCs w:val="24"/>
              </w:rPr>
            </w:r>
            <w:r/>
          </w:p>
          <w:p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боевых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действий, принимавшие участие в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уволенны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bookmarkStart w:id="0" w:name="undefined"/>
            <w:r>
              <w:rPr>
                <w:sz w:val="24"/>
                <w:szCs w:val="24"/>
              </w:rPr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военной службы (службы, работы); </w:t>
            </w:r>
            <w:r>
              <w:rPr>
                <w:sz w:val="24"/>
                <w:szCs w:val="24"/>
              </w:rPr>
            </w:r>
            <w:r/>
          </w:p>
          <w:p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вшие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Республики, начиная с 11 мая 2014 г.; </w:t>
            </w:r>
            <w:r>
              <w:rPr>
                <w:sz w:val="24"/>
                <w:szCs w:val="24"/>
              </w:rPr>
            </w:r>
            <w:r/>
          </w:p>
          <w:p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участников специальной военной операции (боевых действий), члены семей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умерших после увольнения с военной службы (службы, работы), если смерть таких лиц наступила вследствие увечья (ранения, травмы, контузии) или заболевания, полученных ими при выполнении задач в ходе специальной военной операции (боевых действий); </w:t>
            </w:r>
            <w:r>
              <w:rPr>
                <w:sz w:val="24"/>
                <w:szCs w:val="24"/>
              </w:rPr>
            </w:r>
            <w:r/>
          </w:p>
          <w:p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числа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35 лет включительно (призывники, которые  не являются занятыми в течение 4 месяцев и более после окончания военной службы; выпускники, которые не являются занятыми в течение 4 месяцев и более с даты выдачи им документа об образовании и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квалификации; не имеющие профессионального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азования; находящиеся под риском увольнения; завершающие обучение по образовательным программам среднего профессионального или высшего образования в текущем календарном году, для которых отсутствует подходящая работа по получаемой профессии (специальности)</w:t>
            </w:r>
            <w:r>
              <w:rPr>
                <w:sz w:val="24"/>
                <w:szCs w:val="24"/>
              </w:rPr>
            </w:r>
            <w:r/>
          </w:p>
          <w:p>
            <w:pPr>
              <w:ind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3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Подать заявку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диной цифровой платформе «Работа в России» (https://trudvsem.ru/), либо обратиться в органы службы занятости по месту жительства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9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Член молодой семьи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46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дополнительное профессиональное образование безработных граждан, включая обучение в другой местности в рамках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Ханты-Мансийского автономного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– Югры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занятости населения»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8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обучении могут граждане, признанные в установленном порядке безработными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3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Обратиться в органы службы занятости по месту жительства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97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Молодая семья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46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Социальная выплата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приобретение (строительство) жилого помещения на территории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85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ля семей, имеющих детей,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35%  от расчетной стоимости жилья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ля семей, не имеющих детей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30%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расчетной стоимости жилья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firstLine="1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Расчетная стоимость жилья определяется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формуле: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Н x РЖ, где: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РЖ - норма предоставления общей площади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42 кв. м  - для семьи, состоящей из 2 человек;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 кв. м  - для семьи, состоящей из 3 или более 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 - норматив стоимости 1 кв. м общей площади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(устанавливается ежеквартально Минстроем России)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r>
            <w:r/>
          </w:p>
        </w:tc>
        <w:tc>
          <w:tcPr>
            <w:tcW w:w="4927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условия: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возраст обоих супругов не должен превышать 35 лет;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оба супруга прожили в Югре не менее 15 лет;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нуждаемости в улучшении жилищных условий;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доходов, позволяющих приобрес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 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социальной выплатой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Порядок предоставления социальной выплаты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установлен приложением 2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Правительства авт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ономного округа от 29.12.2020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643-п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Ознакомиться с порядком можно на сайте Департамента строительства и жилищно-коммунального компле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кса автономного округа по ссылке </w:t>
            </w:r>
            <w:hyperlink r:id="rId11" w:tooltip="https://ds.admhmao.ru/mery-sotsialnoy-podderzhki/" w:history="1"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https://ds.admhmao.ru/mery-sotsialnoy-podderzhki/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разделе «Меры социальной поддержки»/«Предоставлени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 социальной выплаты молодым семьям»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30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Необходимо обратиться  в администрацию по месту жительства (городскую или районную)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97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Семьи с детьми</w:t>
            </w:r>
            <w:r/>
          </w:p>
        </w:tc>
        <w:tc>
          <w:tcPr>
            <w:tcW w:w="246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  <w:t xml:space="preserve">Социальная выплата семьям с детьми на обеспечение жилыми помещениями в автономном округе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r>
            <w:r/>
          </w:p>
        </w:tc>
        <w:tc>
          <w:tcPr>
            <w:tcW w:w="288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  <w:t xml:space="preserve">600 000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r>
            <w:r/>
          </w:p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eastAsia="ru-RU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eastAsia="ru-RU"/>
              </w:rPr>
              <w:t xml:space="preserve">а погашение основной суммы долга по ипотечному кредиту, направленному на приобретение жилого помещения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eastAsia="ru-RU"/>
              </w:rPr>
              <w:t xml:space="preserve">от застройщика либо юридического лица</w:t>
            </w:r>
            <w:r>
              <w:rPr>
                <w:highlight w:val="none"/>
              </w:rPr>
            </w:r>
            <w:r/>
          </w:p>
        </w:tc>
        <w:tc>
          <w:tcPr>
            <w:tcW w:w="4927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Семьи с детьми, отвечающие следующим критериям: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  <w:t xml:space="preserve">   являются гражданами Российской Федерации;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r>
            <w:r/>
          </w:p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  <w:t xml:space="preserve">семья состоит из двух родителей, являющихся супругами, либо единственного родителя и 1 и более детей;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r>
            <w:r/>
          </w:p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  <w:t xml:space="preserve">   дети родились (или их рождение зарегистрировано в государственных органах записи актов гражданского состояния) в автономном округе, при этом 1 из детей (единственный ребенок) родился в период с 1 января 2018 года до 31 декабря 2024 года;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r>
            <w:r/>
          </w:p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  <w:t xml:space="preserve">   в составе семьи отсутствуют члены семьи, ранее являвшиеся получателями иных мер государственной социальной поддержки на улучшение жилищных условий;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r>
            <w:r/>
          </w:p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  <w:t xml:space="preserve">   один из супругов (единственный родитель в семье) имеет место жительства в автономном округе не менее 10 лет;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r>
            <w:r/>
          </w:p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  <w:t xml:space="preserve">   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  <w:t xml:space="preserve">, в счет оплаты которого направляется социальная выплата, является единственным жилым помещением, имеющимся в собственности заявителя, его супруги (супруга) и детей, в течение 5 лет, предшествующих дате подачи заявления о предоставлении социальной выплаты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r>
            <w:r/>
          </w:p>
          <w:p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r>
            <w:r/>
          </w:p>
        </w:tc>
        <w:tc>
          <w:tcPr>
            <w:tcW w:w="330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Подать заявление в орган местного самоуправления муниципального образования по месту жительства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W w:w="197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Семьи с детьми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467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3375" w:leader="none"/>
              </w:tabs>
              <w:rPr>
                <w:rFonts w:ascii="Times New Roman" w:hAnsi="Times New Roman" w:eastAsia="Tahoma" w:cs="Times New Roman"/>
                <w:b w:val="0"/>
                <w:bCs w:val="0"/>
                <w:i w:val="0"/>
                <w:strike w:val="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lang w:eastAsia="ru-RU"/>
              </w:rPr>
              <w:t xml:space="preserve">Льготная </w:t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lang w:eastAsia="ru-RU"/>
              </w:rPr>
              <w:t xml:space="preserve">и</w:t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lang w:eastAsia="ru-RU"/>
              </w:rPr>
              <w:t xml:space="preserve">потека для семей в которых родился первый ребенок или последующие дети, семьи с ребенком-инвалидом</w:t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strike w:val="0"/>
                <w:sz w:val="24"/>
                <w:szCs w:val="24"/>
                <w14:ligatures w14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r>
            <w:r/>
          </w:p>
        </w:tc>
        <w:tc>
          <w:tcPr>
            <w:tcW w:w="2885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3375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lang w:eastAsia="ru-RU"/>
              </w:rPr>
              <w:t xml:space="preserve">Процентная ставка – до 6% (для дальнего </w:t>
              <w:br/>
              <w:t xml:space="preserve">Востока – до 5%);</w:t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strike w:val="0"/>
                <w:sz w:val="24"/>
                <w:szCs w:val="24"/>
                <w14:ligatures w14:val="none"/>
              </w:rPr>
            </w:r>
            <w:r/>
          </w:p>
          <w:p>
            <w:pPr>
              <w:jc w:val="both"/>
              <w:tabs>
                <w:tab w:val="left" w:pos="3375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lang w:eastAsia="ru-RU"/>
              </w:rPr>
              <w:t xml:space="preserve">срок для возврата – до 30 лет;</w:t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strike w:val="0"/>
                <w:sz w:val="24"/>
                <w:szCs w:val="24"/>
                <w14:ligatures w14:val="none"/>
              </w:rPr>
            </w:r>
            <w:r/>
          </w:p>
          <w:p>
            <w:pPr>
              <w:jc w:val="both"/>
              <w:tabs>
                <w:tab w:val="left" w:pos="3375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lang w:eastAsia="ru-RU"/>
              </w:rPr>
              <w:t xml:space="preserve">–</w:t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lang w:eastAsia="ru-RU"/>
              </w:rPr>
              <w:t xml:space="preserve">  до 6 млн. в регионах;</w:t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strike w:val="0"/>
                <w:sz w:val="24"/>
                <w:szCs w:val="24"/>
                <w14:ligatures w14:val="none"/>
              </w:rPr>
            </w:r>
            <w:r/>
          </w:p>
          <w:p>
            <w:pPr>
              <w:jc w:val="both"/>
              <w:tabs>
                <w:tab w:val="left" w:pos="3375" w:leader="none"/>
              </w:tabs>
              <w:rPr>
                <w:rFonts w:ascii="Times New Roman" w:hAnsi="Times New Roman" w:eastAsia="Tahoma" w:cs="Times New Roman"/>
                <w:bCs w:val="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lang w:eastAsia="ru-RU"/>
              </w:rPr>
              <w:t xml:space="preserve">первоначальный взнос – от 15%</w:t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strike w:val="0"/>
                <w:sz w:val="24"/>
                <w:szCs w:val="24"/>
                <w14:ligatures w14:val="none"/>
              </w:rPr>
            </w:r>
            <w:r/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en-US"/>
              </w:rPr>
            </w:r>
            <w:r/>
          </w:p>
        </w:tc>
        <w:tc>
          <w:tcPr>
            <w:tcW w:w="4927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3375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</w:rPr>
              <w:t xml:space="preserve">Требования к заёмщикам:</w:t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strike w:val="0"/>
                <w:sz w:val="24"/>
                <w:szCs w:val="24"/>
                <w14:ligatures w14:val="none"/>
              </w:rPr>
            </w:r>
            <w:r/>
          </w:p>
          <w:p>
            <w:pPr>
              <w:jc w:val="both"/>
              <w:tabs>
                <w:tab w:val="left" w:pos="3375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</w:rPr>
              <w:t xml:space="preserve">  наличие гражданства Российской Федерации у родителя и ребёнка;</w:t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strike w:val="0"/>
                <w:sz w:val="24"/>
                <w:szCs w:val="24"/>
                <w14:ligatures w14:val="none"/>
              </w:rPr>
            </w:r>
            <w:r/>
          </w:p>
          <w:p>
            <w:pPr>
              <w:jc w:val="both"/>
              <w:tabs>
                <w:tab w:val="left" w:pos="3375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</w:rPr>
              <w:t xml:space="preserve">наличие в семье ребёнка, рождённого с 1 января 2018 года по 31 декабря 2023 года;</w:t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strike w:val="0"/>
                <w:sz w:val="24"/>
                <w:szCs w:val="24"/>
                <w14:ligatures w14:val="none"/>
              </w:rPr>
            </w:r>
            <w:r/>
          </w:p>
          <w:p>
            <w:pPr>
              <w:jc w:val="both"/>
              <w:tabs>
                <w:tab w:val="left" w:pos="3375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</w:rPr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</w:rPr>
              <w:t xml:space="preserve">в семье двое детей, которым ещё не исполнилось 18 лет на дату заключения кредитного договора;</w:t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strike w:val="0"/>
                <w:sz w:val="24"/>
                <w:szCs w:val="24"/>
                <w14:ligatures w14:val="none"/>
              </w:rPr>
            </w:r>
            <w:r/>
          </w:p>
          <w:p>
            <w:pPr>
              <w:jc w:val="both"/>
              <w:tabs>
                <w:tab w:val="left" w:pos="3375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</w:rPr>
              <w:t xml:space="preserve">в семье есть ребёнок любого возраста с подтверждённой инвалидностью.</w:t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strike w:val="0"/>
                <w:sz w:val="24"/>
                <w:szCs w:val="24"/>
                <w14:ligatures w14:val="none"/>
              </w:rPr>
            </w:r>
            <w:r/>
          </w:p>
          <w:p>
            <w:pPr>
              <w:jc w:val="both"/>
              <w:tabs>
                <w:tab w:val="left" w:pos="3375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</w:rPr>
              <w:t xml:space="preserve">Направить средства можно:</w:t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strike w:val="0"/>
                <w:sz w:val="24"/>
                <w:szCs w:val="24"/>
                <w14:ligatures w14:val="none"/>
              </w:rPr>
            </w:r>
            <w:r/>
          </w:p>
          <w:p>
            <w:pPr>
              <w:jc w:val="both"/>
              <w:tabs>
                <w:tab w:val="left" w:pos="3375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</w:rPr>
              <w:t xml:space="preserve">покупку квартиры в новостройке</w:t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strike w:val="0"/>
                <w:sz w:val="24"/>
                <w:szCs w:val="24"/>
                <w14:ligatures w14:val="none"/>
              </w:rPr>
            </w:r>
            <w:r/>
          </w:p>
          <w:p>
            <w:pPr>
              <w:jc w:val="both"/>
              <w:tabs>
                <w:tab w:val="left" w:pos="3375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</w:rPr>
              <w:t xml:space="preserve">покупку частного дома с земельным участком у застройщика</w:t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strike w:val="0"/>
                <w:sz w:val="24"/>
                <w:szCs w:val="24"/>
                <w14:ligatures w14:val="none"/>
              </w:rPr>
            </w:r>
            <w:r/>
          </w:p>
          <w:p>
            <w:pPr>
              <w:jc w:val="both"/>
              <w:tabs>
                <w:tab w:val="left" w:pos="3375" w:leader="none"/>
              </w:tabs>
              <w:rPr>
                <w:rFonts w:ascii="Times New Roman" w:hAnsi="Times New Roman" w:eastAsia="Tahoma" w:cs="Times New Roman"/>
                <w:bCs w:val="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</w:rPr>
              <w:t xml:space="preserve">строительство нового дома с привлечением подрядной организации</w:t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strike w:val="0"/>
                <w:sz w:val="24"/>
                <w:szCs w:val="24"/>
                <w14:ligatures w14:val="none"/>
              </w:rPr>
            </w:r>
            <w:r/>
          </w:p>
          <w:p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W w:w="3309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3375" w:leader="none"/>
              </w:tabs>
              <w:rPr>
                <w:rFonts w:ascii="Times New Roman" w:hAnsi="Times New Roman" w:eastAsia="Tahoma" w:cs="Times New Roman"/>
              </w:rPr>
            </w:pP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</w:rPr>
              <w:t xml:space="preserve">Консультационный центр АО «</w:t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</w:rPr>
              <w:t xml:space="preserve">Дом.РФ</w:t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</w:rPr>
              <w:t xml:space="preserve">» </w:t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</w:rPr>
              <w:t xml:space="preserve">по номеру горячей линии: 8-800-775-11-22</w:t>
            </w:r>
            <w:r>
              <w:rPr>
                <w:rFonts w:ascii="Times New Roman" w:hAnsi="Times New Roman" w:eastAsia="Tahoma" w:cs="Times New Roman"/>
                <w:bCs w:val="0"/>
                <w14:ligatures w14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W w:w="197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Семьи с детьми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467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3375" w:leader="none"/>
              </w:tabs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none"/>
              </w:rPr>
              <w:t xml:space="preserve">Г</w:t>
            </w: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white"/>
              </w:rPr>
              <w:t xml:space="preserve">осударственная поддержка </w:t>
            </w:r>
            <w:r/>
          </w:p>
          <w:p>
            <w:pPr>
              <w:jc w:val="both"/>
              <w:tabs>
                <w:tab w:val="left" w:pos="3375" w:leader="none"/>
              </w:tabs>
            </w:pP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white"/>
              </w:rPr>
              <w:t xml:space="preserve">на погашение задолженности </w:t>
              <w:br/>
              <w:t xml:space="preserve">по действующему жилищному кредиту</w:t>
            </w:r>
            <w:r/>
          </w:p>
          <w:p>
            <w:pPr>
              <w:jc w:val="both"/>
              <w:tabs>
                <w:tab w:val="left" w:pos="3375" w:leader="none"/>
              </w:tabs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lang w:eastAsia="ru-RU"/>
              </w:rPr>
            </w:r>
            <w:r/>
          </w:p>
        </w:tc>
        <w:tc>
          <w:tcPr>
            <w:tcW w:w="288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375" w:leader="none"/>
              </w:tabs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lang w:eastAsia="ru-RU"/>
              </w:rPr>
              <w:t xml:space="preserve">450 000</w:t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lang w:eastAsia="ru-RU"/>
              </w:rPr>
            </w:r>
            <w:r/>
          </w:p>
        </w:tc>
        <w:tc>
          <w:tcPr>
            <w:tcW w:w="4927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3375" w:leader="none"/>
              </w:tabs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none"/>
              </w:rPr>
              <w:t xml:space="preserve">С</w:t>
            </w: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white"/>
              </w:rPr>
              <w:t xml:space="preserve">емьи, в которых с 1 января 2019 года </w:t>
              <w:br/>
              <w:t xml:space="preserve">по 31 декабря 2023 года родился третий или последующий ребенок (кредитный договор должен быть заключен до 1 июля 2024 года</w:t>
            </w: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none"/>
              </w:rPr>
              <w:t xml:space="preserve">)</w:t>
            </w: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none"/>
              </w:rPr>
              <w:t xml:space="preserve">.</w:t>
            </w: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tabs>
                <w:tab w:val="left" w:pos="3375" w:leader="none"/>
              </w:tabs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none"/>
              </w:rPr>
              <w:t xml:space="preserve">Направить средства можно на покупку:</w:t>
            </w: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tabs>
                <w:tab w:val="left" w:pos="3375" w:leader="none"/>
              </w:tabs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none"/>
              </w:rPr>
              <w:t xml:space="preserve">квартиры (первичка/вторичка);</w:t>
            </w: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tabs>
                <w:tab w:val="left" w:pos="3375" w:leader="none"/>
              </w:tabs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none"/>
              </w:rPr>
              <w:t xml:space="preserve">частный дом </w:t>
            </w: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none"/>
              </w:rPr>
              <w:t xml:space="preserve">(первичка/вторичка);</w:t>
            </w: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tabs>
                <w:tab w:val="left" w:pos="3375" w:leader="none"/>
              </w:tabs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none"/>
              </w:rPr>
              <w:t xml:space="preserve">земельный участок;</w:t>
            </w: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tabs>
                <w:tab w:val="left" w:pos="3375" w:leader="none"/>
              </w:tabs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none"/>
              </w:rPr>
              <w:t xml:space="preserve">последнюю долю в недвижимости</w:t>
            </w: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tabs>
                <w:tab w:val="left" w:pos="3375" w:leader="none"/>
              </w:tabs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</w:rPr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</w:rPr>
            </w:r>
            <w:r/>
          </w:p>
        </w:tc>
        <w:tc>
          <w:tcPr>
            <w:tcW w:w="3309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3375" w:leader="none"/>
              </w:tabs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</w:rPr>
              <w:t xml:space="preserve">Консультационный центр АО «</w:t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</w:rPr>
              <w:t xml:space="preserve">Дом.РФ</w:t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</w:rPr>
              <w:t xml:space="preserve">» </w:t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</w:rPr>
              <w:t xml:space="preserve">по номеру горячей линии: 8-800-775-11-22</w:t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197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Молодая семья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467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Социальная поддержка молодежи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по федеральной программе «Пушкинская карта»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88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5 000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27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Пу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шкинская карта – это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программа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социальной поддержки молодежи в возрасте от 14 до 22 лет для повышения доступности организаций культуры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, которая реализуется с 1 сентября 2021 года по всей России, в том числе и в ХМАО-Югре. Воспользоваться программой «Пушкинская карта» могут молодые люди в возрасте от 14 до 22 лет включительно.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году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номинал карты составляет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5 000,0 рублей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средства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можн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о использовать в течение года 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всей территории Российской Федерации, независимо от места проживания, из них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2 000,0 рублей можно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потратить на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приобретение билетов в кинотеатрах – при покупке билетов на российские фильмы, созданные при поддержке Министерства культуры и Фонда кино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309" w:type="dxa"/>
            <w:vMerge w:val="restart"/>
            <w:textDirection w:val="lrTb"/>
            <w:noWrap w:val="false"/>
          </w:tcPr>
          <w:p>
            <w:pPr>
              <w:ind w:left="0" w:firstLine="0"/>
              <w:jc w:val="both"/>
              <w:spacing w:after="0" w:afterAutospacing="0"/>
              <w:rPr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Необходимо установить на свой телефон мобильное приложение «Госуслуги.Культура».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firstLine="0"/>
              <w:jc w:val="both"/>
              <w:spacing w:after="0" w:afterAutospacing="0"/>
              <w:rPr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2.Пройти регистрацию через портал Госуслуг РФ.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firstLine="0"/>
              <w:jc w:val="both"/>
              <w:spacing w:after="0" w:afterAutospacing="0"/>
              <w:rPr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3.Получить «Пушкинскую карту» (виртуальную или пластиковую карту плате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жной системы «МИР»). 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firstLine="0"/>
              <w:jc w:val="both"/>
              <w:spacing w:after="0" w:afterAutospacing="0"/>
              <w:rPr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4.Выбрать интересующее мероприятие из афиши.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firstLine="0"/>
              <w:jc w:val="both"/>
              <w:spacing w:after="0" w:afterAutospacing="0"/>
              <w:rPr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5.Купить билет в приложении, на сайте учреждения культуры или в кассе. 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firstLine="0"/>
              <w:jc w:val="both"/>
              <w:spacing w:after="0" w:afterAutospacing="0"/>
              <w:rPr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Оплатить мероприятия, вошедшие в программу и размещенные на портале «Культура.РФ», можно на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всей территории Российской Федерации, независимо от места проживания.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Инструкцию по оформлению «Пушкинской карты» можно получить пройдя по ссылке: </w:t>
            </w:r>
            <w:hyperlink r:id="rId12" w:tooltip="https://depcultura.admhmao.ru/pushkinskaya-karta/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none"/>
                </w:rPr>
                <w:t xml:space="preserve">Пушкинская карта: Департамент культуры Ханты-Мансийского автономного округа – Югры (admhmao.ru)</w:t>
              </w:r>
            </w:hyperlink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ind w:left="0" w:firstLine="0"/>
              <w:jc w:val="both"/>
              <w:spacing w:after="0" w:afterAutospacing="0"/>
              <w:rPr>
                <w:sz w:val="24"/>
                <w:szCs w:val="24"/>
                <w:highlight w:val="none"/>
              </w:rPr>
              <w:suppressLineNumbers w:val="0"/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197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Молодая семья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46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сервис электронных</w:t>
              <w:br/>
              <w:t xml:space="preserve">и аудиокниг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88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2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Бесплатный доступ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сервис электронных и аудиокниг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предоставляется зарегистрированным читателем Государственной библиотеки Югры (г. Ханты-Мансийск, Мира, 2)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309" w:type="dxa"/>
            <w:vMerge w:val="restart"/>
            <w:textDirection w:val="lrTb"/>
            <w:noWrap w:val="false"/>
          </w:tcPr>
          <w:p>
            <w:pPr>
              <w:pStyle w:val="816"/>
              <w:ind w:left="5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обратиться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доступа к информационным ресурсам Президентской библиотеки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(БУ «Государственная библиотека Югры», г. Ханты-Мансийск, Мира, 2,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этаж) одним из способов: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16"/>
              <w:ind w:left="5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лично;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16"/>
              <w:ind w:left="5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оставив заявку на сайте </w:t>
            </w:r>
            <w:hyperlink r:id="rId13" w:tooltip="http://www.okrlib.ru/news/663" w:history="1">
              <w:r>
                <w:rPr>
                  <w:rStyle w:val="794"/>
                  <w:rFonts w:ascii="Times New Roman" w:hAnsi="Times New Roman" w:cs="Times New Roman"/>
                  <w:sz w:val="24"/>
                  <w:szCs w:val="24"/>
                </w:rPr>
                <w:t xml:space="preserve">http://www.okrlib.ru/news/663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16"/>
              <w:ind w:left="5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оставив заявку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Государственной библиотеки Югры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разделе Меню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tooltip="https://vk.com/okrlibrary" w:history="1">
              <w:r>
                <w:rPr>
                  <w:rStyle w:val="794"/>
                  <w:rFonts w:ascii="Times New Roman" w:hAnsi="Times New Roman" w:cs="Times New Roman"/>
                  <w:sz w:val="24"/>
                  <w:szCs w:val="24"/>
                </w:rPr>
                <w:t xml:space="preserve">https://vk.com/okrlibrary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логин и пароль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вторизоваться в личном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мобильном приложении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интересующую книгу и нажать кнопку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Запросить у библиотекаря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одобрение от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получить книгу бесплатно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здоровье!</w:t>
            </w:r>
            <w:bookmarkStart w:id="0" w:name="undefined"/>
            <w:r>
              <w:rPr>
                <w:sz w:val="24"/>
                <w:szCs w:val="24"/>
              </w:rPr>
            </w:r>
            <w:bookmarkEnd w:id="0"/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197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 и женщины репродуктивного возраста (18-49 лет)</w:t>
            </w:r>
            <w:r/>
          </w:p>
        </w:tc>
        <w:tc>
          <w:tcPr>
            <w:tcW w:w="2467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диспансеризации, направленной на оценку репродуктивного здоровья мужчин и женщин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Мужчины - 968,35;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Женщины - 3870,92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4927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Условия получения: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паспорт, полис обязательного медицинского страхования, возраст 18-49 лет.</w:t>
            </w:r>
            <w:r/>
          </w:p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Порядок предоставления: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обращению в медицинскую организацию</w:t>
            </w:r>
            <w:r/>
          </w:p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309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месту прикрепления (месту жительства) к медицинской организации по полису обязательного медицинского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97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Кормящие матери</w:t>
            </w:r>
            <w:r>
              <w:rPr>
                <w:highlight w:val="none"/>
              </w:rPr>
            </w:r>
            <w:r/>
          </w:p>
        </w:tc>
        <w:tc>
          <w:tcPr>
            <w:tcW w:w="2467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i w:val="0"/>
                <w:iCs w:val="0"/>
                <w:spacing w:val="2"/>
                <w:sz w:val="24"/>
                <w:szCs w:val="24"/>
                <w:highlight w:val="none"/>
              </w:rPr>
              <w:t xml:space="preserve">Бесплатное обеспечение витаминами, лекарственными препаратами, содержащими железо кормящих матерей из семей со среднедушевым доходом, размер которого не превышает величину прожиточного минимума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Ханты-Мансийском автономном </w:t>
              <w:br/>
              <w:t xml:space="preserve">округе – Югре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88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27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Постоянно проживающие на территории Ханты-Мансийского автономного округа – Югры </w:t>
            </w:r>
            <w:r>
              <w:rPr>
                <w:rFonts w:ascii="Times New Roman" w:hAnsi="Times New Roman" w:cs="Times New Roman"/>
                <w:i w:val="0"/>
                <w:iCs w:val="0"/>
                <w:spacing w:val="2"/>
                <w:sz w:val="24"/>
                <w:szCs w:val="24"/>
                <w:highlight w:val="none"/>
              </w:rPr>
              <w:t xml:space="preserve">кормящие матери из семей со среднедушевым доходом, размер которого не превышает величину прожиточного минимума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Ханты-Мансийском автономном </w:t>
              <w:br/>
              <w:t xml:space="preserve">округе – Югре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30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первичном обращении по месту прикрепления (месту жительства) к медицинской организации, предъявив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документы, удостоверяющие личность гражданина, с отметкой о постоянном проживании в автономном округе, страховой полис обязательного медицинского страхования гражданина.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Для получения лекарственных препаратов, медицинских изделий и специализированных продуктов лечебного питания предъявляют в аптечные организации рецепты, выписанные медицинскими работниками на амбулаторном приеме, в том числе в форме электронного документа.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197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Беременные женщины и кормящие матери</w:t>
            </w:r>
            <w:r>
              <w:rPr>
                <w:highlight w:val="none"/>
              </w:rPr>
            </w:r>
            <w:r/>
          </w:p>
        </w:tc>
        <w:tc>
          <w:tcPr>
            <w:tcW w:w="2467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Обеспечение полноценным питанием беременных женщин </w:t>
              <w:br/>
              <w:t xml:space="preserve">и кормящих матерей в соответствии с медицинскими показаниями </w:t>
            </w:r>
            <w:r>
              <w:rPr>
                <w:highlight w:val="none"/>
              </w:rPr>
            </w:r>
            <w:r/>
          </w:p>
        </w:tc>
        <w:tc>
          <w:tcPr>
            <w:tcW w:w="288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2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Постоянно проживающие на территории Ханты-Мансийского автономного округа – Югры беременные женщины (женщины, состоящие на медицинском учете в медицинских организациях в связи с беременностью) и кормящие матери (женщины, осуществляющие грудное вскармливание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ребенка, находящегося под медицинским наблюдением в медицинских организациях, с момента рождения и до достижения им возраста трех месяцев).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Полноценное питание включает в себя обеспечение беременных женщин и кормящих матерей специализированными продуктами, содержащими необходимое количество сбалансированной сухой молочной или молочно-соевой смеси, белков, жиров, углеводов, витаминов, микроэлем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ентов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(далее – Специализированные продукты).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Медицинскими показаниями для обеспечения полноценным питанием беременных женщин и кормящих матерей являются:</w:t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- для беременных женщин - анемия ниже 100 г/л, дефицит массы тела ниже 18,0, многоплодная беременность;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- для кормящих матерей - анемия ниже 100 г/л, дефицит массы тела ниже 18,0, двое и более детей, находящихся на грудном вскармливании.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0" w:right="0" w:firstLine="0"/>
              <w:jc w:val="both"/>
              <w:spacing w:before="0" w:after="0" w:line="28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Выдача Специализированных продуктов осуществляется медицинской организацией по заключению врачебной комиссии медицинской организации.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309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заключением врачебной комиссии медицинской организации.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97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Один из родителей ребенка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467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Подарок «Расту в Югре»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88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20 000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492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8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Семьям в связи с рождением ребенка (детей) предоставляется подарок на каждого новорожденного.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Подарок вручается семье, зарегистрировавшей рождение ребенка (детей) в государственных органах записи актов гражданского состояния в Ханты-Мансийском автономном округе – Югре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 желанию родителей подарок вручается одному из родителей на основании свидетельства о рождении ребенка: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  <w:p>
            <w:pPr>
              <w:ind w:left="0" w:right="0" w:firstLine="0"/>
              <w:jc w:val="both"/>
              <w:spacing w:before="168" w:after="0" w:line="28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медицинской организации государственной системы здравоохранения автономного округа, осуществляющей медицинскую деятельность по профилю «акушерство и гинекология», в день выписки ребенка;</w:t>
            </w:r>
            <w:r/>
          </w:p>
          <w:p>
            <w:pPr>
              <w:ind w:left="0" w:right="0" w:firstLine="0"/>
              <w:jc w:val="both"/>
              <w:spacing w:before="168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органах записи актов гражданского состояния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beforeAutospacing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330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beforeAutospacing="0" w:after="0" w:line="17" w:lineRule="atLeast"/>
              <w:rPr>
                <w:rFonts w:ascii="Times New Roman" w:hAnsi="Times New Roman" w:eastAsia="Times New Roman" w:cs="Times New Roman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Подать заявление на единовременную выплату родители могут посредством Единого портала государственных услуг по адресу </w:t>
            </w:r>
            <w:hyperlink r:id="rId15" w:tooltip="&lt;div class=&quot;doc www&quot;&gt;&lt;span class=&quot;aligner&quot;&gt;&lt;div class=&quot;icon listDocWWW-16&quot;&gt;&lt;/div&gt;&lt;/span&gt;www.gosuslugi.ru&lt;/div&gt;" w:history="1">
              <w:r>
                <w:rPr>
                  <w:rStyle w:val="794"/>
                  <w:rFonts w:ascii="Times New Roman" w:hAnsi="Times New Roman" w:eastAsia="Times New Roman" w:cs="Times New Roman"/>
                  <w:color w:val="0000ff"/>
                  <w:sz w:val="24"/>
                  <w:u w:val="none"/>
                </w:rPr>
                <w:t xml:space="preserve">www.gosuslugi.ru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, указав реквизиты свидетельства о рождении ребенка и счет для перечисления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  <w:p>
            <w:pPr>
              <w:jc w:val="both"/>
              <w:spacing w:before="0" w:beforeAutospacing="0" w:after="0" w:afterAutospacing="0" w:line="17" w:lineRule="atLeas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197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Женщины в возрасте до 35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467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Единовременная выплата женщинам, родившим первого ребенка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88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15 000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492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8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Женщины в возрасте до 35 лет включительно, имеющие место жительства в автономном округе, родившие первого ребенка с 1 января 2022 года и регистрировавшие его рождение в государственных органах записи актов гражданского состояния в автономном округе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br/>
            </w:r>
            <w:r/>
          </w:p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309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Подать заявление в казенное учреждение автономного округа «Агентство социального благополучия населения» о предоставлении единовременной выплаты в электронном виде посредством Единого портала государственных услуг  по адресу </w:t>
            </w:r>
            <w:hyperlink r:id="rId16" w:tooltip="&lt;div class=&quot;doc www&quot;&gt;&lt;span class=&quot;aligner&quot;&gt;&lt;div class=&quot;icon listDocWWW-16&quot;&gt;&lt;/div&gt;&lt;/span&gt;www.gosuslugi.ru&lt;/div&gt;" w:history="1">
              <w:r>
                <w:rPr>
                  <w:rStyle w:val="794"/>
                  <w:rFonts w:ascii="Times New Roman" w:hAnsi="Times New Roman" w:eastAsia="Times New Roman" w:cs="Times New Roman"/>
                  <w:color w:val="0000ff"/>
                  <w:sz w:val="24"/>
                  <w:u w:val="none"/>
                </w:rPr>
                <w:t xml:space="preserve">www.gosuslugi.ru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указав информацию о ребенке (ФИО, дата рождения), реквизиты свидетельства о рождении ребенка и счет для перечисления</w:t>
            </w:r>
            <w:r/>
          </w:p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197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Женщина, вставшая на учет в медицинской организации в ранние сроки беременности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467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Ежемесячное пособие в связи с рождением и воспитанием ребенка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88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8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50% величины </w:t>
            </w:r>
            <w:hyperlink r:id="rId17" w:tooltip="https://login.consultant.ru/link/?req=doc&amp;base=RLAW926&amp;n=17086&amp;date=22.03.2024" w:history="1">
              <w:r>
                <w:rPr>
                  <w:rStyle w:val="794"/>
                  <w:rFonts w:ascii="Times New Roman" w:hAnsi="Times New Roman" w:eastAsia="Times New Roman" w:cs="Times New Roman"/>
                  <w:color w:val="0000ff"/>
                  <w:sz w:val="24"/>
                  <w:u w:val="none"/>
                </w:rPr>
                <w:t xml:space="preserve">прожиточного минимума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трудоспособного населения, установленной в автономном округе на дату обращения за назначением ежемесячного пособия, если размер среднедушевого дохода семьи не превышает величину прожиточного минимума на душу населения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</w:tc>
        <w:tc>
          <w:tcPr>
            <w:tcW w:w="492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Нуждающиеся в социальной поддержке беременные женщины и лица, имеющие детей в возрасте до 17 лет, если они являются гражданами Российской Федерации и постоянно проживают на территории Российской Федерации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W w:w="3309" w:type="dxa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both"/>
              <w:spacing w:before="0" w:after="0" w:line="28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Подать заявление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электронном виде с использованием федеральной государственной информационной системы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Единый портал государственных услуг  по адресу </w:t>
            </w:r>
            <w:hyperlink r:id="rId18" w:tooltip="&lt;div class=&quot;doc www&quot;&gt;&lt;span class=&quot;aligner&quot;&gt;&lt;div class=&quot;icon listDocWWW-16&quot;&gt;&lt;/div&gt;&lt;/span&gt;www.gosuslugi.ru&lt;/div&gt;" w:history="1">
              <w:r>
                <w:rPr>
                  <w:rStyle w:val="794"/>
                  <w:rFonts w:ascii="Times New Roman" w:hAnsi="Times New Roman" w:eastAsia="Times New Roman" w:cs="Times New Roman"/>
                  <w:color w:val="0000ff"/>
                  <w:sz w:val="24"/>
                  <w:u w:val="none"/>
                </w:rPr>
                <w:t xml:space="preserve">www.gosuslugi.ru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;</w:t>
            </w:r>
            <w:r/>
          </w:p>
          <w:p>
            <w:pPr>
              <w:contextualSpacing w:val="0"/>
              <w:ind w:left="0" w:right="0" w:firstLine="0"/>
              <w:jc w:val="both"/>
              <w:spacing w:before="0" w:after="0" w:line="28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через 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;</w:t>
            </w:r>
            <w:r/>
          </w:p>
          <w:p>
            <w:pPr>
              <w:ind w:left="0" w:right="0" w:firstLine="0"/>
              <w:jc w:val="both"/>
              <w:spacing w:before="0" w:after="0" w:line="28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лично в территориальный орган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Фонда пенсионного и социального страхования Российской Федерации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  <w:p>
            <w:pPr>
              <w:contextualSpacing w:val="0"/>
              <w:jc w:val="both"/>
              <w:spacing w:before="0" w:after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tcW w:w="1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8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8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75% величины </w:t>
            </w:r>
            <w:hyperlink r:id="rId19" w:tooltip="https://login.consultant.ru/link/?req=doc&amp;base=RLAW926&amp;n=17086&amp;date=22.03.2024" w:history="1">
              <w:r>
                <w:rPr>
                  <w:rStyle w:val="794"/>
                  <w:rFonts w:ascii="Times New Roman" w:hAnsi="Times New Roman" w:eastAsia="Times New Roman" w:cs="Times New Roman"/>
                  <w:color w:val="0000ff"/>
                  <w:sz w:val="24"/>
                  <w:u w:val="none"/>
                </w:rPr>
                <w:t xml:space="preserve">прожиточного минимума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трудоспособного населения, если размер среднедушевого дохода семьи, рассчитанный с учетом ежемесячного пособия в размере 50% величины прожиточного минимума трудоспособного населения, не превышает величину прожиточного минимума на душу населения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</w:tc>
        <w:tc>
          <w:tcPr>
            <w:tcW w:w="492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309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8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8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100% величины </w:t>
            </w:r>
            <w:hyperlink r:id="rId20" w:tooltip="https://login.consultant.ru/link/?req=doc&amp;base=RLAW926&amp;n=17086&amp;date=22.03.2024" w:history="1">
              <w:r>
                <w:rPr>
                  <w:rStyle w:val="794"/>
                  <w:rFonts w:ascii="Times New Roman" w:hAnsi="Times New Roman" w:eastAsia="Times New Roman" w:cs="Times New Roman"/>
                  <w:color w:val="0000ff"/>
                  <w:sz w:val="24"/>
                  <w:u w:val="none"/>
                </w:rPr>
                <w:t xml:space="preserve">прожиточного минимума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трудоспособного населения, если размер среднедушевого дохода семьи, рассчитанный с учетом ежемесячного пособия в размере 75% величины прожиточного минимума трудоспособного населения, не превышает величину прожиточного минимума на душу населения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</w:tc>
        <w:tc>
          <w:tcPr>
            <w:tcW w:w="492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309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76"/>
        </w:trPr>
        <w:tc>
          <w:tcPr>
            <w:tcW w:w="197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Граждане, имеющие детей в возрасте до 17 лет</w:t>
              <w:br/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4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8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8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50% величины </w:t>
            </w:r>
            <w:hyperlink r:id="rId21" w:tooltip="https://login.consultant.ru/link/?req=doc&amp;base=RLAW926&amp;n=17086&amp;date=22.03.2024" w:history="1">
              <w:r>
                <w:rPr>
                  <w:rStyle w:val="794"/>
                  <w:rFonts w:ascii="Times New Roman" w:hAnsi="Times New Roman" w:eastAsia="Times New Roman" w:cs="Times New Roman"/>
                  <w:color w:val="0000ff"/>
                  <w:sz w:val="24"/>
                  <w:u w:val="none"/>
                </w:rPr>
                <w:t xml:space="preserve">прожиточного минимума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для детей, установленной в автономном округе на дату обращения за назначением ежемесячного пособия, если размер среднедушевого дохода семьи не превышает величину прожиточного минимума на душу населения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</w:tc>
        <w:tc>
          <w:tcPr>
            <w:tcW w:w="492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309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8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8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75% величины </w:t>
            </w:r>
            <w:hyperlink r:id="rId22" w:tooltip="https://login.consultant.ru/link/?req=doc&amp;base=RLAW926&amp;n=17086&amp;date=22.03.2024" w:history="1">
              <w:r>
                <w:rPr>
                  <w:rStyle w:val="794"/>
                  <w:rFonts w:ascii="Times New Roman" w:hAnsi="Times New Roman" w:eastAsia="Times New Roman" w:cs="Times New Roman"/>
                  <w:color w:val="0000ff"/>
                  <w:sz w:val="24"/>
                  <w:u w:val="none"/>
                </w:rPr>
                <w:t xml:space="preserve">прожиточного минимума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для детей, если размер среднедушевого дохода семьи, рассчитанный с учетом ежемесячного пособия в размере 50% величины прожиточного минимума для детей, не превышает величину прожиточного минимума на душу населения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</w:tc>
        <w:tc>
          <w:tcPr>
            <w:tcW w:w="492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309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8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100% величины </w:t>
            </w:r>
            <w:hyperlink r:id="rId23" w:tooltip="https://login.consultant.ru/link/?req=doc&amp;base=RLAW926&amp;n=17086&amp;date=22.03.2024" w:history="1">
              <w:r>
                <w:rPr>
                  <w:rStyle w:val="794"/>
                  <w:rFonts w:ascii="Times New Roman" w:hAnsi="Times New Roman" w:eastAsia="Times New Roman" w:cs="Times New Roman"/>
                  <w:color w:val="0000ff"/>
                  <w:sz w:val="24"/>
                  <w:u w:val="none"/>
                </w:rPr>
                <w:t xml:space="preserve">прожиточного минимума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для детей, если размер среднедушевого дохода семьи, рассчитанный с учетом ежемесячного пособия в размере 75% величины прожиточного минимума для детей, не превышает величину прожиточного минимума на душу населения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W w:w="492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309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977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Женщины, родившие третьего ребенка или последующих детей (с 2024 года – второго ребенка или последующих детей);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отвечающие установленным условиям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467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Югорский семейный капитал (ЮСК)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88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beforeAutospacing="0" w:after="0" w:line="28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При рождении в семье третьего или последующего ребенка до 31 декабря 2023 года - 150 000 рублей. Если право на использование этого капитала не реализовано, то в 2024 году его можно получить в размере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177 000 рублей;</w:t>
            </w:r>
            <w:r/>
          </w:p>
          <w:p>
            <w:pPr>
              <w:ind w:left="0" w:right="0" w:firstLine="0"/>
              <w:jc w:val="both"/>
              <w:spacing w:before="168" w:after="0" w:line="28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при рождении в семье второго или последующего ребенка с 1 января 2024 года - 177 000 рублей.</w:t>
            </w:r>
            <w:r/>
          </w:p>
          <w:p>
            <w:pPr>
              <w:ind w:left="0" w:right="0" w:firstLine="0"/>
              <w:jc w:val="both"/>
              <w:spacing w:before="168" w:after="0" w:line="28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Средства (часть средств) ЮСК можно использовать по следующим направлениям:</w:t>
            </w:r>
            <w:r/>
          </w:p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улучшение жилищных условий;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получение ребенком (детьми), родителями образования;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получение ребенком (детьми), родителями медицинской помощи и иных сопутствующих услуг, связанных с ее получением;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приобретение транспортного средства;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firstLine="0"/>
              <w:jc w:val="both"/>
              <w:spacing w:after="0" w:afterAutospacing="0"/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firstLine="0"/>
              <w:jc w:val="both"/>
              <w:spacing w:after="0" w:afterAutospacing="0"/>
              <w:suppressLineNumbers w:val="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оплату газификации жилых домов (квартир)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spacing w:after="0" w:afterAutospacing="0"/>
              <w:rPr>
                <w:rFonts w:ascii="Times New Roman" w:hAnsi="Times New Roman" w:eastAsia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492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8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Право на получение возникает однократно при усло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вии регистрации рождения (усыновления) третьего ребенка или последующих детей (с 2024 года второго ребенка или последующих детей) в государственных органах записи актов гражданского состояния автономного округа у следующих граждан Российской Федерации, име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ющих место жительства в автономном округе:</w:t>
            </w:r>
            <w:r/>
          </w:p>
          <w:p>
            <w:pPr>
              <w:ind w:left="0" w:right="0" w:firstLine="0"/>
              <w:jc w:val="both"/>
              <w:spacing w:before="168" w:after="0" w:line="28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женщин, родивших (усыновивших) третьего ребенка или последующих детей, начиная с 1 января 2020 года по 31 декабря 2023 года;</w:t>
            </w:r>
            <w:r/>
          </w:p>
          <w:p>
            <w:pPr>
              <w:ind w:left="0" w:right="0" w:firstLine="0"/>
              <w:jc w:val="both"/>
              <w:spacing w:before="168" w:after="0" w:line="28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мужчин, являющихся единственными усыновителями третьего ребенка или последующих детей, если решение суда об усыновлении вступило в законную силу, начиная с 1 января 2020 года по 31 декабря 2023 года;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168" w:after="0" w:line="28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мужчин при рождении третьего ребенка или последующих детей супругой, имеющей вид на жительство в Российской Федерации или не имеющей гражданства Российской Федерации с 1 января 2021 года по 31 декабря 2023 года;</w:t>
            </w:r>
            <w:r/>
          </w:p>
          <w:p>
            <w:pPr>
              <w:ind w:left="0" w:right="0" w:firstLine="0"/>
              <w:jc w:val="both"/>
              <w:spacing w:before="168" w:after="0" w:line="28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женщин, родивших (усыновивших) второго ребенка или последующих детей, начиная с 1 января 2024 года;</w:t>
            </w:r>
            <w:r/>
          </w:p>
          <w:p>
            <w:pPr>
              <w:ind w:left="0" w:right="0" w:firstLine="0"/>
              <w:jc w:val="both"/>
              <w:spacing w:before="168" w:after="0" w:line="28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мужчин, являющихся единственными усыновителями второго ребенка или последующих детей, если решение суда об усыновлении вступило в законную силу, начиная с 1 января 2024 года;</w:t>
            </w:r>
            <w:r/>
          </w:p>
          <w:p>
            <w:pPr>
              <w:ind w:left="0" w:right="0" w:firstLine="0"/>
              <w:jc w:val="both"/>
              <w:spacing w:before="168" w:after="0" w:line="28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мужчин при рождении второго ребенка или последующих детей супругой, имеющей вид на жительство в Российской Федерации или не имеющей гражданства Российской Федерации, начиная с 1 января 2024 года</w:t>
            </w:r>
            <w:r/>
          </w:p>
          <w:p>
            <w:pPr>
              <w:jc w:val="center"/>
              <w:spacing w:after="0" w:afterAutospacing="0"/>
              <w:rPr>
                <w:rFonts w:ascii="Times New Roman" w:hAnsi="Times New Roman" w:eastAsia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309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Подать заявление о распоряжении средствами ЮСК и документы (сведения) в автономное учреждение автономного округа «Многофункциональный центр предоставления государственных и муниципальных услуг Югры» или через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Единый портал государственных услуг  по адресу </w:t>
            </w:r>
            <w:hyperlink r:id="rId24" w:tooltip="&lt;div class=&quot;doc www&quot;&gt;&lt;span class=&quot;aligner&quot;&gt;&lt;div class=&quot;icon listDocWWW-16&quot;&gt;&lt;/div&gt;&lt;/span&gt;www.gosuslugi.ru&lt;/div&gt;" w:history="1">
              <w:r>
                <w:rPr>
                  <w:rStyle w:val="794"/>
                  <w:rFonts w:ascii="Times New Roman" w:hAnsi="Times New Roman" w:eastAsia="Times New Roman" w:cs="Times New Roman"/>
                  <w:color w:val="0000ff"/>
                  <w:sz w:val="24"/>
                  <w:u w:val="none"/>
                </w:rPr>
                <w:t xml:space="preserve">www.gosuslugi.ru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, либо почтовым отправлением в казенное учреждение автономного округа «Агентство социального благополучия населения» по месту жительства, в котором указывают направление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197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Женщины, родившие (усыновившие) первого ребенка или последующих детей;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Мужчины, отвечающие установленным условиям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467" w:type="dxa"/>
            <w:vMerge w:val="restart"/>
            <w:textDirection w:val="lrTb"/>
            <w:noWrap w:val="false"/>
          </w:tcPr>
          <w:p>
            <w:pPr>
              <w:ind w:left="0" w:firstLine="0"/>
              <w:jc w:val="both"/>
              <w:tabs>
                <w:tab w:val="left" w:pos="3375" w:leader="none"/>
              </w:tabs>
              <w:rPr>
                <w:rFonts w:ascii="Times New Roman" w:hAnsi="Times New Roman" w:eastAsia="Arial" w:cs="Times New Roman"/>
                <w:color w:val="1c1b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white"/>
              </w:rPr>
              <w:t xml:space="preserve">Материнский капитал</w:t>
            </w: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white"/>
                <w14:ligatures w14:val="none"/>
              </w:rPr>
            </w:r>
            <w:r/>
          </w:p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885" w:type="dxa"/>
            <w:vMerge w:val="restart"/>
            <w:textDirection w:val="lrTb"/>
            <w:noWrap w:val="false"/>
          </w:tcPr>
          <w:p>
            <w:pPr>
              <w:ind w:left="0" w:firstLine="0"/>
              <w:jc w:val="both"/>
              <w:tabs>
                <w:tab w:val="left" w:pos="3375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none"/>
              </w:rPr>
              <w:t xml:space="preserve">П</w:t>
            </w: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white"/>
              </w:rPr>
              <w:t xml:space="preserve">ри рождении первого ребенка </w:t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lang w:eastAsia="ru-RU"/>
              </w:rPr>
              <w:t xml:space="preserve">–</w:t>
            </w: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none"/>
              </w:rPr>
              <w:t xml:space="preserve">630 380,78;</w:t>
            </w: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white"/>
                <w14:ligatures w14:val="none"/>
              </w:rPr>
            </w:r>
            <w:r/>
          </w:p>
          <w:p>
            <w:pPr>
              <w:ind w:left="0" w:firstLine="0"/>
              <w:jc w:val="both"/>
              <w:tabs>
                <w:tab w:val="left" w:pos="3375" w:leader="none"/>
              </w:tabs>
              <w:rPr>
                <w:rFonts w:ascii="Times New Roman" w:hAnsi="Times New Roman" w:eastAsia="Arial" w:cs="Times New Roman"/>
                <w:color w:val="1c1b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none"/>
              </w:rPr>
              <w:t xml:space="preserve">п</w:t>
            </w: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white"/>
              </w:rPr>
              <w:t xml:space="preserve">ри рождении второго ребенка</w:t>
            </w: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eastAsia="Tahoma" w:cs="Times New Roman"/>
                <w:b w:val="0"/>
                <w:bCs w:val="0"/>
                <w:i w:val="0"/>
                <w:iCs w:val="0"/>
                <w:strike w:val="0"/>
                <w:sz w:val="24"/>
                <w:szCs w:val="24"/>
                <w:lang w:eastAsia="ru-RU"/>
              </w:rPr>
              <w:t xml:space="preserve">–</w:t>
            </w: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none"/>
              </w:rPr>
              <w:t xml:space="preserve"> 833 024,74 </w:t>
            </w:r>
            <w:r/>
          </w:p>
          <w:p>
            <w:pPr>
              <w:ind w:left="0" w:right="0" w:firstLine="0"/>
              <w:jc w:val="both"/>
              <w:spacing w:before="0" w:beforeAutospacing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492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Право на получение материнско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го капитала возникает при рождении (усыновлении) ребенка (детей), приобретшего (приобретших) гражданство Российской Федерации по рождению у следующих лиц, имеющих гражданство Российской Федерации на день рождения ребенка, независимо от их места жительства: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 w:line="17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женщин, родивших (усыновивших) второго ребенка начиная с 1 января 2007 года;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женщин, родивших (усыновивших)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поддержки;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мужчин, явл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яющихся единственными усыновителями второго, третьего ребенка или последующих детей, ранее не воспользовавшихся правом на дополнительные меры государственной поддержки, если решение суда об усыновлении вступило в законную силу начиная с 1 января 2007 года;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женщин, родивших (усыновивших) первого ребенка начиная с 1 января 2020 года;</w:t>
            </w:r>
            <w:r/>
          </w:p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мужчин, являющихся единственными усыновителями первого ребенка, ранее не воспользовавшихся правом на дополнительные меры государственной поддержки, если решение суда об усыновлении вступило в законную силу начиная с 1 января 2020 года;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мужчин, воспитываю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щих второго, третьего ребенка или последующих детей, рожденных начиная с 1 января 2007 года, и являющихся их отцами (усыновителями), в случае смерти женщины, не имевшей гражданства Российской Федерации, родившей указанных детей, либо объявления ее умершей;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мужчи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н, воспитывающих первого ребенка, рожденного начиная с 1 января 2020 года, и являющихся отцами (усыновителями) указанного ребенка, в случае смерти женщины, не имевшей гражданства Российской Федерации, родившей указанного ребенка, либо объявления ее умершей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W w:w="3309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white"/>
              </w:rPr>
              <w:t xml:space="preserve">С 2020 год</w:t>
            </w: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white"/>
              </w:rPr>
              <w:t xml:space="preserve">а действует беззаявительный порядок оформления материнского капитала. Сертификат приходит в личный кабинет на портале госуслуг автоматически в течение пяти дней после регистрации ребенка в органе ЗАГС. Если учетной записи на портале нет, то можно получить </w:t>
            </w: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white"/>
              </w:rPr>
              <w:t xml:space="preserve">бумажную версию сертификата через МФЦ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tcW w:w="197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Один из родителей (усыновителей) в многодетной семье, один из родителей (усыновителей), воспитывающих ребенка-инвалида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46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Освобождение от уплаты транспортного налога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вне зависимости от лошадиных сил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 за 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но транспортное средство,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 зарегистрированн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ое на одного из родителей (усыновителей) в многодетной семье, семье, воспитывающей ребенка-инвалида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ind w:left="0" w:firstLine="0"/>
              <w:jc w:val="both"/>
              <w:tabs>
                <w:tab w:val="left" w:pos="3375" w:leader="none"/>
              </w:tabs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white"/>
              </w:rPr>
            </w:r>
            <w:r/>
          </w:p>
        </w:tc>
        <w:tc>
          <w:tcPr>
            <w:tcW w:w="2885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tabs>
                <w:tab w:val="left" w:pos="3375" w:leader="none"/>
              </w:tabs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none"/>
              </w:rPr>
              <w:t xml:space="preserve">100%</w:t>
            </w:r>
            <w:r>
              <w:rPr>
                <w:rFonts w:ascii="Times New Roman" w:hAnsi="Times New Roman" w:eastAsia="Arial" w:cs="Times New Roman"/>
                <w:color w:val="1c1b28"/>
                <w:sz w:val="24"/>
                <w:szCs w:val="24"/>
                <w:highlight w:val="none"/>
              </w:rPr>
            </w:r>
            <w:r/>
          </w:p>
        </w:tc>
        <w:tc>
          <w:tcPr>
            <w:tcW w:w="492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Многодетные семьи, семьи, воспитывающие ребенка-инвалида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W w:w="330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  <w:t xml:space="preserve">Подать заявление в налоговый орган: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  <w:t xml:space="preserve">лично;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  <w:t xml:space="preserve">через личный кабинет налогоплательщика на сайте ФНС России;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  <w:t xml:space="preserve">через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Многофункциональный центр предоставления государственных и муниципальных услуг Югры»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tcW w:w="197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Молодая семья</w:t>
            </w:r>
            <w:r>
              <w:rPr>
                <w:highlight w:val="none"/>
              </w:rPr>
            </w:r>
            <w:r/>
          </w:p>
        </w:tc>
        <w:tc>
          <w:tcPr>
            <w:tcW w:w="2467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Компенсация части расходов по договорам найма (поднайма) жилых помещений</w:t>
            </w:r>
            <w:r>
              <w:rPr>
                <w:highlight w:val="none"/>
              </w:rPr>
            </w:r>
            <w:r/>
          </w:p>
        </w:tc>
        <w:tc>
          <w:tcPr>
            <w:tcW w:w="288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beforeAutospacing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 размере, не превышающем         10 000 рублей в месяц</w:t>
            </w:r>
            <w:r>
              <w:rPr>
                <w:highlight w:val="none"/>
              </w:rPr>
            </w:r>
            <w:r/>
          </w:p>
        </w:tc>
        <w:tc>
          <w:tcPr>
            <w:tcW w:w="492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Се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мьи, воспитывающие детей, в которых единственный родитель или оба родителя являются студентами, обучающимися по очной форме обучения на территории Ханты-Мансийского автономного округа – Югры по образовательным программам среднего профессионального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ования и высшего образования</w:t>
            </w:r>
            <w:r>
              <w:rPr>
                <w:highlight w:val="none"/>
              </w:rPr>
            </w:r>
            <w:r/>
          </w:p>
        </w:tc>
        <w:tc>
          <w:tcPr>
            <w:tcW w:w="3309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Подать заявление в казенное учреждение автономного округа «Агентство социального благополучия населения»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 электронном виде посредством Единого портала государственных услуг  по адресу </w:t>
            </w:r>
            <w:hyperlink r:id="rId25" w:tooltip="&lt;div class=&quot;doc www&quot;&gt;&lt;span class=&quot;aligner&quot;&gt;&lt;div class=&quot;icon listDocWWW-16&quot;&gt;&lt;/div&gt;&lt;/span&gt;www.gosuslugi.ru&lt;/div&gt;" w:history="1">
              <w:r>
                <w:rPr>
                  <w:rStyle w:val="794"/>
                  <w:rFonts w:ascii="Times New Roman" w:hAnsi="Times New Roman" w:eastAsia="Times New Roman" w:cs="Times New Roman"/>
                  <w:color w:val="0000ff"/>
                  <w:sz w:val="24"/>
                  <w:u w:val="none"/>
                </w:rPr>
                <w:t xml:space="preserve">www.gosuslugi.ru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, либо через автономное учреждение Ханты-Мансийского автономного округа – Югры «Многофункциональный центр предоставления государственных услуг Югры» и его структурные подразделения, либо почтовым отправлением с приложением необходимых документов</w:t>
            </w:r>
            <w:r/>
          </w:p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197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Молодая семья</w:t>
            </w:r>
            <w:r>
              <w:rPr>
                <w:highlight w:val="none"/>
              </w:rPr>
            </w:r>
            <w:r/>
          </w:p>
        </w:tc>
        <w:tc>
          <w:tcPr>
            <w:tcW w:w="2467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Компенсация фактически понесенных затрат по оплате родительской п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латы за присмотр и уход за ребенком (детьми) </w:t>
              <w:br/>
              <w:t xml:space="preserve">в организации дошкольного образования</w:t>
            </w:r>
            <w:r>
              <w:rPr>
                <w:highlight w:val="none"/>
              </w:rPr>
            </w:r>
            <w:r/>
          </w:p>
        </w:tc>
        <w:tc>
          <w:tcPr>
            <w:tcW w:w="288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100%</w:t>
            </w:r>
            <w:r>
              <w:rPr>
                <w:highlight w:val="none"/>
              </w:rPr>
            </w:r>
            <w:r/>
          </w:p>
        </w:tc>
        <w:tc>
          <w:tcPr>
            <w:tcW w:w="492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Родители (единственный родитель) из числа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студентов, обучающихся по очной форме обучения на территории </w:t>
              <w:br/>
              <w:t xml:space="preserve">Ханты-Мансийского автономного округа – Югры по образовательным п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рограммам среднего профессионального образования и высшего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предоставляется </w:t>
            </w:r>
            <w:r>
              <w:rPr>
                <w:highlight w:val="none"/>
              </w:rPr>
            </w:r>
            <w:r/>
          </w:p>
        </w:tc>
        <w:tc>
          <w:tcPr>
            <w:tcW w:w="3309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Заявление может быть подано:</w:t>
            </w:r>
            <w:r>
              <w:rPr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 w:line="288" w:lineRule="atLeas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при личном обращении родителей (законных представителей) в орган местного самоуправления муниципального образования автономного округа в сфере образования;</w:t>
            </w:r>
            <w:r>
              <w:rPr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168" w:after="0" w:line="288" w:lineRule="atLeas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при личном обращении родителей (законных представителей) к руководителю Организации (если ребенок является воспитанником Организации);</w:t>
            </w:r>
            <w:r>
              <w:rPr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168" w:after="0" w:line="288" w:lineRule="atLeas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посредством личного кабинета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Единого портала государственных услуг  по адресу </w:t>
            </w:r>
            <w:hyperlink r:id="rId26" w:tooltip="&lt;div class=&quot;doc www&quot;&gt;&lt;span class=&quot;aligner&quot;&gt;&lt;div class=&quot;icon listDocWWW-16&quot;&gt;&lt;/div&gt;&lt;/span&gt;www.gosuslugi.ru&lt;/div&gt;" w:history="1">
              <w:r>
                <w:rPr>
                  <w:rStyle w:val="794"/>
                  <w:rFonts w:ascii="Times New Roman" w:hAnsi="Times New Roman" w:eastAsia="Times New Roman" w:cs="Times New Roman"/>
                  <w:color w:val="0000ff"/>
                  <w:sz w:val="24"/>
                  <w:highlight w:val="none"/>
                  <w:u w:val="none"/>
                </w:rPr>
                <w:t xml:space="preserve">www.gosuslugi.ru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при подаче заявления о постановке на учет в качестве нуждающегося в предоставлении места в Организации</w:t>
            </w:r>
            <w:r>
              <w:rPr>
                <w:highlight w:val="none"/>
              </w:rPr>
            </w:r>
            <w:r/>
          </w:p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97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Молодая семья</w:t>
            </w:r>
            <w:r>
              <w:rPr>
                <w:highlight w:val="none"/>
              </w:rPr>
            </w:r>
            <w:r/>
          </w:p>
        </w:tc>
        <w:tc>
          <w:tcPr>
            <w:tcW w:w="246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88" w:lineRule="atLeas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Сертификат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 (далее – Сертификат, Организация)</w:t>
              <w:br/>
            </w:r>
            <w:r>
              <w:rPr>
                <w:highlight w:val="none"/>
              </w:rPr>
            </w:r>
            <w:r/>
          </w:p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2885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Размер финансового обеспечения Сертификата в расчете на 1 ребенка за услуги присмотра и ухода для частной организации в месяц в размере 4000 рублей</w:t>
            </w:r>
            <w:r>
              <w:rPr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beforeAutospacing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492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Право на получение Сертификата имеют: </w:t>
            </w:r>
            <w:r>
              <w:rPr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beforeAutospacing="0" w:after="0" w:line="288" w:lineRule="atLeas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родители (законные представители) детей, являющихся воспитанниками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Организации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независимо от ее формы собственности и организационно-правовой формы;</w:t>
            </w:r>
            <w:r>
              <w:rPr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beforeAutospacing="0" w:after="0" w:line="17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родители (законные представители) детей, поставленных на учет для предоставления мест в Организации, независимо от ее формы собственности и организационно-правовой формы.</w:t>
              <w:br/>
            </w:r>
            <w:r>
              <w:rPr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 w:line="288" w:lineRule="atLeas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Сертификат выдается родителям (законным представителям) на ребенка (детей) в возрасте от 2 месяцев при подаче ими заявления о выдаче Сертификата</w:t>
              <w:br/>
            </w:r>
            <w:r>
              <w:rPr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309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аявление может быть подано:</w:t>
            </w:r>
            <w:r>
              <w:rPr>
                <w:highlight w:val="none"/>
              </w:rPr>
            </w:r>
            <w:r/>
          </w:p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при личном обращении родителей (законных представителей) в орган местного самоуправления муниципального образования автономного округа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;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при личном обращении родителей (законных представителей) к руководителю Организации (если ребенок является воспитанником Организации);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spacing w:after="0" w:afterAutospacing="0"/>
              <w:tabs>
                <w:tab w:val="center" w:pos="1546" w:leader="none"/>
              </w:tabs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посредством личного кабинета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Единого портала государственных услуг  по адресу </w:t>
            </w:r>
            <w:hyperlink r:id="rId27" w:tooltip="&lt;div class=&quot;doc www&quot;&gt;&lt;span class=&quot;aligner&quot;&gt;&lt;div class=&quot;icon listDocWWW-16&quot;&gt;&lt;/div&gt;&lt;/span&gt;www.gosuslugi.ru&lt;/div&gt;" w:history="1">
              <w:r>
                <w:rPr>
                  <w:rStyle w:val="794"/>
                  <w:rFonts w:ascii="Times New Roman" w:hAnsi="Times New Roman" w:eastAsia="Times New Roman" w:cs="Times New Roman"/>
                  <w:color w:val="0000ff"/>
                  <w:sz w:val="24"/>
                  <w:highlight w:val="none"/>
                  <w:u w:val="none"/>
                </w:rPr>
                <w:t xml:space="preserve">www.gosuslugi.ru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при подаче заявления о постановке на учет в качестве нуждающегося в предоставлении места 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spacing w:after="0" w:afterAutospacing="0"/>
              <w:tabs>
                <w:tab w:val="center" w:pos="1546" w:leader="none"/>
              </w:tabs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197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Молодая семья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r/>
            <w:r/>
          </w:p>
        </w:tc>
        <w:tc>
          <w:tcPr>
            <w:tcW w:w="246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Компенсация части родительской платы за присмотр и уход за детьми в государственных, муниципальных образовательных организациях, реализующих образовательную программу дошкольного образования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288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20% на первого ребенка, 50% на второго, 70% на третьего ребенка и последующих детей от размера внесенной родительской платы за присмотр и уход за ребенком в образовательной организации в зависимости от очередности рождения детей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492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Компенсацию получают родители (законные представители) детей, посещающих государственные, муниципальные образовательные организации, реализующие образовательную программу дошкольного образования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br/>
            </w:r>
            <w:r/>
          </w:p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3309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заявление подается через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Единый портал государственных услуг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адресу </w:t>
            </w:r>
            <w:hyperlink r:id="rId28" w:tooltip="&lt;div class=&quot;doc www&quot;&gt;&lt;span class=&quot;aligner&quot;&gt;&lt;div class=&quot;icon listDocWWW-16&quot;&gt;&lt;/div&gt;&lt;/span&gt;www.gosuslugi.ru&lt;/div&gt;" w:history="1">
              <w:r>
                <w:rPr>
                  <w:rStyle w:val="794"/>
                  <w:rFonts w:ascii="Times New Roman" w:hAnsi="Times New Roman" w:eastAsia="Times New Roman" w:cs="Times New Roman"/>
                  <w:color w:val="0000ff"/>
                  <w:sz w:val="24"/>
                  <w:highlight w:val="none"/>
                  <w:u w:val="none"/>
                </w:rPr>
                <w:t xml:space="preserve">www.gosuslugi.ru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;</w:t>
            </w:r>
            <w:r>
              <w:rPr>
                <w:highlight w:val="none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Многофункциональный центр предоставления государственных и муниципальных услуг Югры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бразовательн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ую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реализующ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ую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образовательную пр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ограмму дошкольного образования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1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6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Компенсации части родительской платы за присмотр и уход за детьми в частных организациях, осуществляющих образовательную деятельность по реализации образовательной программы дошкольного образования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88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20% на первого ребенка, 50% на второго, 70% на третьего ребенка и последующих детей от среднего размера родительской платы в государственных, муниципальных образовательных организациях, в зависимости от очередности рождения детей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92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beforeAutospacing="0" w:after="0" w:line="288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Компенсацию получают родители (законные представители) детей, посещающих частные организации, осуществляющие образовательную деятельность по реализации образовательных программ дошкольного образования</w:t>
              <w:br/>
            </w:r>
            <w:r/>
          </w:p>
          <w:p>
            <w:pPr>
              <w:ind w:left="0" w:right="0" w:firstLine="0"/>
              <w:jc w:val="both"/>
              <w:spacing w:before="0" w:after="0" w:line="288" w:lineRule="atLeast"/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3309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заявление подается через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Единый портал государственных услуг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адресу </w:t>
            </w:r>
            <w:hyperlink r:id="rId29" w:tooltip="&lt;div class=&quot;doc www&quot;&gt;&lt;span class=&quot;aligner&quot;&gt;&lt;div class=&quot;icon listDocWWW-16&quot;&gt;&lt;/div&gt;&lt;/span&gt;www.gosuslugi.ru&lt;/div&gt;" w:history="1">
              <w:r>
                <w:rPr>
                  <w:rStyle w:val="794"/>
                  <w:rFonts w:ascii="Times New Roman" w:hAnsi="Times New Roman" w:eastAsia="Times New Roman" w:cs="Times New Roman"/>
                  <w:color w:val="0000ff"/>
                  <w:sz w:val="24"/>
                  <w:highlight w:val="none"/>
                  <w:u w:val="none"/>
                </w:rPr>
                <w:t xml:space="preserve">www.gosuslugi.ru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;</w:t>
            </w:r>
            <w:r>
              <w:rPr>
                <w:highlight w:val="none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Многофункциональный центр предоставления государственных и муниципальных услуг Югры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;</w:t>
            </w:r>
            <w:r>
              <w:rPr>
                <w:highlight w:val="none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бразовательн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ую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реализующ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ую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образовательную пр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ограмму дошкольного образования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jc w:val="both"/>
              <w:spacing w:after="0" w:afterAutospacing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</w:tbl>
    <w:p>
      <w:pPr>
        <w:jc w:val="left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6838" w:h="11906" w:orient="landscape"/>
      <w:pgMar w:top="1134" w:right="1417" w:bottom="1276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  <w:jc w:val="center"/>
    </w:pPr>
    <w:fldSimple w:instr="PAGE \* MERGEFORMAT">
      <w:r>
        <w:t xml:space="preserve">1</w:t>
      </w:r>
    </w:fldSimple>
    <w:r/>
    <w:r/>
  </w:p>
  <w:p>
    <w:pPr>
      <w:pStyle w:val="662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uiPriority w:val="1"/>
    <w:qFormat/>
    <w:pPr>
      <w:spacing w:after="0" w:line="240" w:lineRule="auto"/>
    </w:pPr>
  </w:style>
  <w:style w:type="paragraph" w:styleId="816">
    <w:name w:val="List Paragraph"/>
    <w:basedOn w:val="812"/>
    <w:uiPriority w:val="34"/>
    <w:qFormat/>
    <w:pPr>
      <w:contextualSpacing/>
      <w:ind w:left="720"/>
    </w:pPr>
  </w:style>
  <w:style w:type="character" w:styleId="81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hyperlink" Target="https://ds.admhmao.ru/mery-sotsialnoy-podderzhki/" TargetMode="External"/><Relationship Id="rId12" Type="http://schemas.openxmlformats.org/officeDocument/2006/relationships/hyperlink" Target="https://depcultura.admhmao.ru/pushkinskaya-karta/" TargetMode="External"/><Relationship Id="rId13" Type="http://schemas.openxmlformats.org/officeDocument/2006/relationships/hyperlink" Target="http://www.okrlib.ru/news/663" TargetMode="External"/><Relationship Id="rId14" Type="http://schemas.openxmlformats.org/officeDocument/2006/relationships/hyperlink" Target="https://vk.com/okrlibrary" TargetMode="External"/><Relationship Id="rId15" Type="http://schemas.openxmlformats.org/officeDocument/2006/relationships/hyperlink" Target="http://www.gosuslugi.ru/" TargetMode="External"/><Relationship Id="rId16" Type="http://schemas.openxmlformats.org/officeDocument/2006/relationships/hyperlink" Target="http://www.gosuslugi.ru/" TargetMode="External"/><Relationship Id="rId17" Type="http://schemas.openxmlformats.org/officeDocument/2006/relationships/hyperlink" Target="https://login.consultant.ru/link/?req=doc&amp;base=RLAW926&amp;n=17086&amp;date=22.03.2024" TargetMode="External"/><Relationship Id="rId18" Type="http://schemas.openxmlformats.org/officeDocument/2006/relationships/hyperlink" Target="http://www.gosuslugi.ru/" TargetMode="External"/><Relationship Id="rId19" Type="http://schemas.openxmlformats.org/officeDocument/2006/relationships/hyperlink" Target="https://login.consultant.ru/link/?req=doc&amp;base=RLAW926&amp;n=17086&amp;date=22.03.2024" TargetMode="External"/><Relationship Id="rId20" Type="http://schemas.openxmlformats.org/officeDocument/2006/relationships/hyperlink" Target="https://login.consultant.ru/link/?req=doc&amp;base=RLAW926&amp;n=17086&amp;date=22.03.2024" TargetMode="External"/><Relationship Id="rId21" Type="http://schemas.openxmlformats.org/officeDocument/2006/relationships/hyperlink" Target="https://login.consultant.ru/link/?req=doc&amp;base=RLAW926&amp;n=17086&amp;date=22.03.2024" TargetMode="External"/><Relationship Id="rId22" Type="http://schemas.openxmlformats.org/officeDocument/2006/relationships/hyperlink" Target="https://login.consultant.ru/link/?req=doc&amp;base=RLAW926&amp;n=17086&amp;date=22.03.2024" TargetMode="External"/><Relationship Id="rId23" Type="http://schemas.openxmlformats.org/officeDocument/2006/relationships/hyperlink" Target="https://login.consultant.ru/link/?req=doc&amp;base=RLAW926&amp;n=17086&amp;date=22.03.2024" TargetMode="External"/><Relationship Id="rId24" Type="http://schemas.openxmlformats.org/officeDocument/2006/relationships/hyperlink" Target="http://www.gosuslugi.ru/" TargetMode="External"/><Relationship Id="rId25" Type="http://schemas.openxmlformats.org/officeDocument/2006/relationships/hyperlink" Target="http://www.gosuslugi.ru/" TargetMode="External"/><Relationship Id="rId26" Type="http://schemas.openxmlformats.org/officeDocument/2006/relationships/hyperlink" Target="http://www.gosuslugi.ru/" TargetMode="External"/><Relationship Id="rId27" Type="http://schemas.openxmlformats.org/officeDocument/2006/relationships/hyperlink" Target="http://www.gosuslugi.ru/" TargetMode="External"/><Relationship Id="rId28" Type="http://schemas.openxmlformats.org/officeDocument/2006/relationships/hyperlink" Target="http://www.gosuslugi.ru/" TargetMode="External"/><Relationship Id="rId29" Type="http://schemas.openxmlformats.org/officeDocument/2006/relationships/hyperlink" Target="http://www.gosuslugi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14</cp:revision>
  <dcterms:modified xsi:type="dcterms:W3CDTF">2024-03-26T06:02:49Z</dcterms:modified>
</cp:coreProperties>
</file>